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5521" w14:textId="77777777" w:rsidR="00754D65" w:rsidRPr="006812E9" w:rsidRDefault="006812E9" w:rsidP="004F549D">
      <w:pPr>
        <w:spacing w:after="120" w:line="240" w:lineRule="auto"/>
        <w:contextualSpacing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6812E9">
        <w:rPr>
          <w:rFonts w:ascii="Helvetica" w:hAnsi="Helvetica" w:cs="Helvetica"/>
          <w:b/>
          <w:bCs/>
          <w:sz w:val="24"/>
          <w:szCs w:val="24"/>
        </w:rPr>
        <w:t>Allegato A</w:t>
      </w:r>
    </w:p>
    <w:p w14:paraId="4AFB7CB9" w14:textId="77777777" w:rsidR="006812E9" w:rsidRPr="006812E9" w:rsidRDefault="00B303AB" w:rsidP="004F549D">
      <w:pPr>
        <w:spacing w:after="120" w:line="240" w:lineRule="auto"/>
        <w:contextualSpacing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AVVISO PUBBLICO</w:t>
      </w:r>
      <w:r>
        <w:rPr>
          <w:rFonts w:ascii="Helvetica" w:hAnsi="Helvetica" w:cs="Helvetica"/>
          <w:b/>
          <w:bCs/>
          <w:sz w:val="24"/>
          <w:szCs w:val="24"/>
        </w:rPr>
        <w:br/>
        <w:t>PER LA MANIFESTAZIONE DI INTERESSE A PARTECIPARE</w:t>
      </w:r>
      <w:r>
        <w:rPr>
          <w:rFonts w:ascii="Helvetica" w:hAnsi="Helvetica" w:cs="Helvetica"/>
          <w:b/>
          <w:bCs/>
          <w:sz w:val="24"/>
          <w:szCs w:val="24"/>
        </w:rPr>
        <w:br/>
        <w:t>ALLA</w:t>
      </w:r>
      <w:r w:rsidR="006812E9" w:rsidRPr="006812E9">
        <w:rPr>
          <w:rFonts w:ascii="Helvetica" w:hAnsi="Helvetica" w:cs="Helvetica"/>
          <w:b/>
          <w:bCs/>
          <w:sz w:val="24"/>
          <w:szCs w:val="24"/>
        </w:rPr>
        <w:t xml:space="preserve"> CONSULTA PER L’ECONOMIA ITTICA</w:t>
      </w:r>
    </w:p>
    <w:p w14:paraId="2CECA5B8" w14:textId="77777777" w:rsidR="006812E9" w:rsidRDefault="006812E9" w:rsidP="004F549D">
      <w:pPr>
        <w:spacing w:after="120" w:line="240" w:lineRule="auto"/>
        <w:contextualSpacing/>
        <w:rPr>
          <w:rFonts w:ascii="Helvetica" w:hAnsi="Helvetica" w:cs="Helvetica"/>
          <w:sz w:val="24"/>
          <w:szCs w:val="24"/>
        </w:rPr>
      </w:pPr>
    </w:p>
    <w:p w14:paraId="0D9E4C87" w14:textId="77777777" w:rsidR="00406263" w:rsidRDefault="00406263" w:rsidP="004F549D">
      <w:pPr>
        <w:spacing w:after="120" w:line="240" w:lineRule="auto"/>
        <w:contextualSpacing/>
        <w:rPr>
          <w:rFonts w:ascii="Helvetica" w:hAnsi="Helvetica" w:cs="Helvetica"/>
          <w:sz w:val="24"/>
          <w:szCs w:val="24"/>
        </w:rPr>
      </w:pPr>
    </w:p>
    <w:p w14:paraId="0CEA91DD" w14:textId="77777777" w:rsidR="00406263" w:rsidRPr="00406263" w:rsidRDefault="00406263" w:rsidP="004F549D">
      <w:pPr>
        <w:spacing w:after="120" w:line="240" w:lineRule="auto"/>
        <w:contextualSpacing/>
        <w:rPr>
          <w:rFonts w:ascii="Helvetica" w:hAnsi="Helvetica" w:cs="Helvetica"/>
          <w:b/>
          <w:bCs/>
          <w:sz w:val="24"/>
          <w:szCs w:val="24"/>
        </w:rPr>
      </w:pPr>
      <w:r w:rsidRPr="00406263">
        <w:rPr>
          <w:rFonts w:ascii="Helvetica" w:hAnsi="Helvetica" w:cs="Helvetica"/>
          <w:b/>
          <w:bCs/>
          <w:sz w:val="24"/>
          <w:szCs w:val="24"/>
        </w:rPr>
        <w:t>1. Oggetto</w:t>
      </w:r>
    </w:p>
    <w:p w14:paraId="1DEA9551" w14:textId="20753CC4" w:rsidR="00B303AB" w:rsidRDefault="00B303AB" w:rsidP="004F549D">
      <w:pPr>
        <w:spacing w:after="120" w:line="240" w:lineRule="auto"/>
        <w:contextualSpacing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In attuazione </w:t>
      </w:r>
      <w:r w:rsidRPr="00F536D6">
        <w:rPr>
          <w:rFonts w:ascii="Helvetica" w:hAnsi="Helvetica" w:cs="Helvetica"/>
          <w:sz w:val="24"/>
          <w:szCs w:val="24"/>
        </w:rPr>
        <w:t xml:space="preserve">della DGR n. </w:t>
      </w:r>
      <w:r w:rsidR="00F536D6" w:rsidRPr="00F536D6">
        <w:rPr>
          <w:rFonts w:ascii="Helvetica" w:hAnsi="Helvetica" w:cs="Helvetica"/>
          <w:sz w:val="24"/>
          <w:szCs w:val="24"/>
        </w:rPr>
        <w:t>1377/2020</w:t>
      </w:r>
      <w:r w:rsidR="00AF0879" w:rsidRPr="00F536D6">
        <w:rPr>
          <w:rFonts w:ascii="Helvetica" w:hAnsi="Helvetica" w:cs="Helvetica"/>
          <w:sz w:val="24"/>
          <w:szCs w:val="24"/>
        </w:rPr>
        <w:t>,</w:t>
      </w:r>
      <w:r w:rsidRPr="00F536D6">
        <w:rPr>
          <w:rFonts w:ascii="Helvetica" w:hAnsi="Helvetica" w:cs="Helvetica"/>
          <w:sz w:val="24"/>
          <w:szCs w:val="24"/>
        </w:rPr>
        <w:t xml:space="preserve"> </w:t>
      </w:r>
      <w:r w:rsidR="00AF0879" w:rsidRPr="00F536D6">
        <w:rPr>
          <w:rFonts w:ascii="Helvetica" w:hAnsi="Helvetica" w:cs="Helvetica"/>
          <w:sz w:val="24"/>
          <w:szCs w:val="24"/>
        </w:rPr>
        <w:t>si</w:t>
      </w:r>
      <w:r w:rsidR="00AF0879">
        <w:rPr>
          <w:rFonts w:ascii="Helvetica" w:hAnsi="Helvetica" w:cs="Helvetica"/>
          <w:sz w:val="24"/>
          <w:szCs w:val="24"/>
        </w:rPr>
        <w:t xml:space="preserve"> rende noto l’avvio del procedimento per l’individuazione dei componenti della Consulta per l’Economia Ittica, di cui all’art. 6, comma 2, lettere b), c) e d) della Legge regionale 13 maggio 2004, n. 11.</w:t>
      </w:r>
    </w:p>
    <w:p w14:paraId="4B6F0996" w14:textId="77777777" w:rsidR="00F85574" w:rsidRDefault="00F85574" w:rsidP="004F549D">
      <w:pPr>
        <w:spacing w:after="120" w:line="240" w:lineRule="auto"/>
        <w:contextualSpacing/>
        <w:jc w:val="both"/>
        <w:rPr>
          <w:rFonts w:ascii="Helvetica" w:hAnsi="Helvetica" w:cs="Helvetica"/>
          <w:sz w:val="24"/>
          <w:szCs w:val="24"/>
        </w:rPr>
      </w:pPr>
    </w:p>
    <w:p w14:paraId="7DCF8C11" w14:textId="77777777" w:rsidR="00F85574" w:rsidRPr="00F85574" w:rsidRDefault="00F85574" w:rsidP="004F549D">
      <w:pPr>
        <w:spacing w:after="120" w:line="240" w:lineRule="auto"/>
        <w:contextualSpacing/>
        <w:jc w:val="both"/>
        <w:rPr>
          <w:rFonts w:ascii="Helvetica" w:hAnsi="Helvetica" w:cs="Helvetica"/>
          <w:b/>
          <w:bCs/>
          <w:sz w:val="24"/>
          <w:szCs w:val="24"/>
        </w:rPr>
      </w:pPr>
      <w:r w:rsidRPr="00F85574">
        <w:rPr>
          <w:rFonts w:ascii="Helvetica" w:hAnsi="Helvetica" w:cs="Helvetica"/>
          <w:b/>
          <w:bCs/>
          <w:sz w:val="24"/>
          <w:szCs w:val="24"/>
        </w:rPr>
        <w:t>2. Destinatari</w:t>
      </w:r>
    </w:p>
    <w:p w14:paraId="1E3D5A72" w14:textId="77777777" w:rsidR="00AF0879" w:rsidRDefault="00613D8F" w:rsidP="004F549D">
      <w:pPr>
        <w:spacing w:after="120" w:line="240" w:lineRule="auto"/>
        <w:contextualSpacing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</w:t>
      </w:r>
      <w:r w:rsidRPr="006812E9">
        <w:rPr>
          <w:rFonts w:ascii="Helvetica" w:hAnsi="Helvetica" w:cs="Helvetica"/>
          <w:sz w:val="24"/>
          <w:szCs w:val="24"/>
        </w:rPr>
        <w:t>ossono</w:t>
      </w:r>
      <w:r>
        <w:rPr>
          <w:rFonts w:ascii="Helvetica" w:hAnsi="Helvetica" w:cs="Helvetica"/>
          <w:sz w:val="24"/>
          <w:szCs w:val="24"/>
        </w:rPr>
        <w:t xml:space="preserve"> manifestare il proprio interesse ad essere rappresentate nell’ambito della Consulta, </w:t>
      </w:r>
      <w:r w:rsidRPr="006812E9">
        <w:rPr>
          <w:rFonts w:ascii="Helvetica" w:hAnsi="Helvetica" w:cs="Helvetica"/>
          <w:sz w:val="24"/>
          <w:szCs w:val="24"/>
        </w:rPr>
        <w:t>prop</w:t>
      </w:r>
      <w:r>
        <w:rPr>
          <w:rFonts w:ascii="Helvetica" w:hAnsi="Helvetica" w:cs="Helvetica"/>
          <w:sz w:val="24"/>
          <w:szCs w:val="24"/>
        </w:rPr>
        <w:t>onendo</w:t>
      </w:r>
      <w:r w:rsidRPr="006812E9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a tal fine </w:t>
      </w:r>
      <w:r w:rsidRPr="006812E9">
        <w:rPr>
          <w:rFonts w:ascii="Helvetica" w:hAnsi="Helvetica" w:cs="Helvetica"/>
          <w:sz w:val="24"/>
          <w:szCs w:val="24"/>
        </w:rPr>
        <w:t>un candidato</w:t>
      </w:r>
      <w:r>
        <w:rPr>
          <w:rFonts w:ascii="Helvetica" w:hAnsi="Helvetica" w:cs="Helvetica"/>
          <w:sz w:val="24"/>
          <w:szCs w:val="24"/>
        </w:rPr>
        <w:t xml:space="preserve"> con le modalità e nei termini di seguito indicati, l</w:t>
      </w:r>
      <w:r w:rsidR="00AF0879" w:rsidRPr="006812E9">
        <w:rPr>
          <w:rFonts w:ascii="Helvetica" w:hAnsi="Helvetica" w:cs="Helvetica"/>
          <w:sz w:val="24"/>
          <w:szCs w:val="24"/>
        </w:rPr>
        <w:t xml:space="preserve">e associazioni e </w:t>
      </w:r>
      <w:r w:rsidR="00AF0879">
        <w:rPr>
          <w:rFonts w:ascii="Helvetica" w:hAnsi="Helvetica" w:cs="Helvetica"/>
          <w:sz w:val="24"/>
          <w:szCs w:val="24"/>
        </w:rPr>
        <w:t xml:space="preserve">le </w:t>
      </w:r>
      <w:r w:rsidR="00AF0879" w:rsidRPr="006812E9">
        <w:rPr>
          <w:rFonts w:ascii="Helvetica" w:hAnsi="Helvetica" w:cs="Helvetica"/>
          <w:sz w:val="24"/>
          <w:szCs w:val="24"/>
        </w:rPr>
        <w:t>organizzazioni in possesso dei requisiti previsti</w:t>
      </w:r>
      <w:r w:rsidR="00F85574">
        <w:rPr>
          <w:rFonts w:ascii="Helvetica" w:hAnsi="Helvetica" w:cs="Helvetica"/>
          <w:sz w:val="24"/>
          <w:szCs w:val="24"/>
        </w:rPr>
        <w:t>, rispettivamente,</w:t>
      </w:r>
      <w:r w:rsidR="00AF0879">
        <w:rPr>
          <w:rFonts w:ascii="Helvetica" w:hAnsi="Helvetica" w:cs="Helvetica"/>
          <w:sz w:val="24"/>
          <w:szCs w:val="24"/>
        </w:rPr>
        <w:t xml:space="preserve"> </w:t>
      </w:r>
      <w:r w:rsidR="00820422">
        <w:rPr>
          <w:rFonts w:ascii="Helvetica" w:hAnsi="Helvetica" w:cs="Helvetica"/>
          <w:sz w:val="24"/>
          <w:szCs w:val="24"/>
        </w:rPr>
        <w:t xml:space="preserve">dalle lettere b), c) e d) del comma 2 </w:t>
      </w:r>
      <w:r w:rsidR="00F85574">
        <w:rPr>
          <w:rFonts w:ascii="Helvetica" w:hAnsi="Helvetica" w:cs="Helvetica"/>
          <w:sz w:val="24"/>
          <w:szCs w:val="24"/>
        </w:rPr>
        <w:t>d</w:t>
      </w:r>
      <w:r w:rsidR="00820422">
        <w:rPr>
          <w:rFonts w:ascii="Helvetica" w:hAnsi="Helvetica" w:cs="Helvetica"/>
          <w:sz w:val="24"/>
          <w:szCs w:val="24"/>
        </w:rPr>
        <w:t>e</w:t>
      </w:r>
      <w:r w:rsidR="00F85574">
        <w:rPr>
          <w:rFonts w:ascii="Helvetica" w:hAnsi="Helvetica" w:cs="Helvetica"/>
          <w:sz w:val="24"/>
          <w:szCs w:val="24"/>
        </w:rPr>
        <w:t>ll’art. 6</w:t>
      </w:r>
      <w:r w:rsidR="00820422">
        <w:rPr>
          <w:rFonts w:ascii="Helvetica" w:hAnsi="Helvetica" w:cs="Helvetica"/>
          <w:sz w:val="24"/>
          <w:szCs w:val="24"/>
        </w:rPr>
        <w:t xml:space="preserve"> </w:t>
      </w:r>
      <w:r w:rsidR="00F85574">
        <w:rPr>
          <w:rFonts w:ascii="Helvetica" w:hAnsi="Helvetica" w:cs="Helvetica"/>
          <w:sz w:val="24"/>
          <w:szCs w:val="24"/>
        </w:rPr>
        <w:t>della Legge regionale 13 maggio 2004, n. 11</w:t>
      </w:r>
      <w:r>
        <w:rPr>
          <w:rFonts w:ascii="Helvetica" w:hAnsi="Helvetica" w:cs="Helvetica"/>
          <w:sz w:val="24"/>
          <w:szCs w:val="24"/>
        </w:rPr>
        <w:t>:</w:t>
      </w:r>
    </w:p>
    <w:p w14:paraId="32C37B0A" w14:textId="77777777" w:rsidR="00613D8F" w:rsidRDefault="00613D8F" w:rsidP="004F549D">
      <w:pPr>
        <w:pStyle w:val="Paragrafoelenco"/>
        <w:numPr>
          <w:ilvl w:val="0"/>
          <w:numId w:val="9"/>
        </w:numPr>
        <w:spacing w:after="120" w:line="240" w:lineRule="auto"/>
        <w:jc w:val="both"/>
        <w:rPr>
          <w:rFonts w:ascii="Helvetica" w:hAnsi="Helvetica" w:cs="Helvetica"/>
          <w:sz w:val="24"/>
          <w:szCs w:val="24"/>
        </w:rPr>
      </w:pPr>
      <w:r w:rsidRPr="00613D8F">
        <w:rPr>
          <w:rFonts w:ascii="Helvetica" w:hAnsi="Helvetica" w:cs="Helvetica"/>
          <w:sz w:val="24"/>
          <w:szCs w:val="24"/>
        </w:rPr>
        <w:t>Organizzazioni e associazioni di categoria riconosciute a livello nazionale e presenti ed operanti nel settore pesca della regione Marche</w:t>
      </w:r>
      <w:r>
        <w:rPr>
          <w:rFonts w:ascii="Helvetica" w:hAnsi="Helvetica" w:cs="Helvetica"/>
          <w:sz w:val="24"/>
          <w:szCs w:val="24"/>
        </w:rPr>
        <w:t xml:space="preserve"> (</w:t>
      </w:r>
      <w:r w:rsidRPr="00613D8F">
        <w:rPr>
          <w:rFonts w:ascii="Helvetica" w:hAnsi="Helvetica" w:cs="Helvetica"/>
          <w:sz w:val="24"/>
          <w:szCs w:val="24"/>
        </w:rPr>
        <w:t xml:space="preserve">art. 6, comma 2, lettera b) </w:t>
      </w:r>
      <w:r>
        <w:rPr>
          <w:rFonts w:ascii="Helvetica" w:hAnsi="Helvetica" w:cs="Helvetica"/>
          <w:sz w:val="24"/>
          <w:szCs w:val="24"/>
        </w:rPr>
        <w:t>della Legge - esprimono 5 rappresentanti);</w:t>
      </w:r>
    </w:p>
    <w:p w14:paraId="10540E3F" w14:textId="77777777" w:rsidR="00613D8F" w:rsidRDefault="00613D8F" w:rsidP="004F549D">
      <w:pPr>
        <w:pStyle w:val="Paragrafoelenco"/>
        <w:numPr>
          <w:ilvl w:val="0"/>
          <w:numId w:val="9"/>
        </w:numPr>
        <w:spacing w:after="120" w:line="240" w:lineRule="auto"/>
        <w:jc w:val="both"/>
        <w:rPr>
          <w:rFonts w:ascii="Helvetica" w:hAnsi="Helvetica" w:cs="Helvetica"/>
          <w:sz w:val="24"/>
          <w:szCs w:val="24"/>
        </w:rPr>
      </w:pPr>
      <w:r w:rsidRPr="00613D8F">
        <w:rPr>
          <w:rFonts w:ascii="Helvetica" w:hAnsi="Helvetica" w:cs="Helvetica"/>
          <w:sz w:val="24"/>
          <w:szCs w:val="24"/>
        </w:rPr>
        <w:t xml:space="preserve">Organizzazioni e associazioni di categoria nel settore dell'acquacoltura </w:t>
      </w:r>
      <w:r>
        <w:rPr>
          <w:rFonts w:ascii="Helvetica" w:hAnsi="Helvetica" w:cs="Helvetica"/>
          <w:sz w:val="24"/>
          <w:szCs w:val="24"/>
        </w:rPr>
        <w:t>(</w:t>
      </w:r>
      <w:r w:rsidRPr="00613D8F">
        <w:rPr>
          <w:rFonts w:ascii="Helvetica" w:hAnsi="Helvetica" w:cs="Helvetica"/>
          <w:sz w:val="24"/>
          <w:szCs w:val="24"/>
        </w:rPr>
        <w:t>art. 6, comma 2, lettera c) della Legge</w:t>
      </w:r>
      <w:r>
        <w:rPr>
          <w:rFonts w:ascii="Helvetica" w:hAnsi="Helvetica" w:cs="Helvetica"/>
          <w:sz w:val="24"/>
          <w:szCs w:val="24"/>
        </w:rPr>
        <w:t xml:space="preserve"> - esprimono 1 rappresentante);</w:t>
      </w:r>
    </w:p>
    <w:p w14:paraId="03B331AD" w14:textId="77777777" w:rsidR="00613D8F" w:rsidRPr="00613D8F" w:rsidRDefault="00613D8F" w:rsidP="004F549D">
      <w:pPr>
        <w:pStyle w:val="Paragrafoelenco"/>
        <w:numPr>
          <w:ilvl w:val="0"/>
          <w:numId w:val="9"/>
        </w:numPr>
        <w:spacing w:after="120" w:line="240" w:lineRule="auto"/>
        <w:jc w:val="both"/>
        <w:rPr>
          <w:rFonts w:ascii="Helvetica" w:hAnsi="Helvetica" w:cs="Helvetica"/>
          <w:sz w:val="24"/>
          <w:szCs w:val="24"/>
        </w:rPr>
      </w:pPr>
      <w:r w:rsidRPr="00613D8F">
        <w:rPr>
          <w:rFonts w:ascii="Helvetica" w:hAnsi="Helvetica" w:cs="Helvetica"/>
          <w:sz w:val="24"/>
          <w:szCs w:val="24"/>
        </w:rPr>
        <w:t>Organizzazioni sindacali</w:t>
      </w:r>
      <w:r>
        <w:rPr>
          <w:rFonts w:ascii="Helvetica" w:hAnsi="Helvetica" w:cs="Helvetica"/>
          <w:sz w:val="24"/>
          <w:szCs w:val="24"/>
        </w:rPr>
        <w:t xml:space="preserve"> (</w:t>
      </w:r>
      <w:r w:rsidRPr="00613D8F">
        <w:rPr>
          <w:rFonts w:ascii="Helvetica" w:hAnsi="Helvetica" w:cs="Helvetica"/>
          <w:sz w:val="24"/>
          <w:szCs w:val="24"/>
        </w:rPr>
        <w:t xml:space="preserve">art. 6, comma 2, lettera </w:t>
      </w:r>
      <w:r>
        <w:rPr>
          <w:rFonts w:ascii="Helvetica" w:hAnsi="Helvetica" w:cs="Helvetica"/>
          <w:sz w:val="24"/>
          <w:szCs w:val="24"/>
        </w:rPr>
        <w:t>d</w:t>
      </w:r>
      <w:r w:rsidRPr="00613D8F">
        <w:rPr>
          <w:rFonts w:ascii="Helvetica" w:hAnsi="Helvetica" w:cs="Helvetica"/>
          <w:sz w:val="24"/>
          <w:szCs w:val="24"/>
        </w:rPr>
        <w:t>) della Legge</w:t>
      </w:r>
      <w:r>
        <w:rPr>
          <w:rFonts w:ascii="Helvetica" w:hAnsi="Helvetica" w:cs="Helvetica"/>
          <w:sz w:val="24"/>
          <w:szCs w:val="24"/>
        </w:rPr>
        <w:t xml:space="preserve"> - esprimono 1 rappresentante).</w:t>
      </w:r>
    </w:p>
    <w:p w14:paraId="0C856276" w14:textId="77777777" w:rsidR="00406263" w:rsidRDefault="00406263" w:rsidP="004F549D">
      <w:pPr>
        <w:spacing w:after="120" w:line="240" w:lineRule="auto"/>
        <w:contextualSpacing/>
        <w:jc w:val="both"/>
        <w:rPr>
          <w:rFonts w:ascii="Helvetica" w:hAnsi="Helvetica" w:cs="Helvetica"/>
          <w:sz w:val="24"/>
          <w:szCs w:val="24"/>
        </w:rPr>
      </w:pPr>
    </w:p>
    <w:p w14:paraId="741F0D93" w14:textId="77777777" w:rsidR="00406263" w:rsidRPr="00406263" w:rsidRDefault="00F85574" w:rsidP="004F549D">
      <w:pPr>
        <w:spacing w:after="120" w:line="240" w:lineRule="auto"/>
        <w:contextualSpacing/>
        <w:jc w:val="both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3</w:t>
      </w:r>
      <w:r w:rsidR="00406263">
        <w:rPr>
          <w:rFonts w:ascii="Helvetica" w:hAnsi="Helvetica" w:cs="Helvetica"/>
          <w:b/>
          <w:bCs/>
          <w:sz w:val="24"/>
          <w:szCs w:val="24"/>
        </w:rPr>
        <w:t xml:space="preserve">. </w:t>
      </w:r>
      <w:r w:rsidR="00406263" w:rsidRPr="00406263">
        <w:rPr>
          <w:rFonts w:ascii="Helvetica" w:hAnsi="Helvetica" w:cs="Helvetica"/>
          <w:b/>
          <w:bCs/>
          <w:sz w:val="24"/>
          <w:szCs w:val="24"/>
        </w:rPr>
        <w:t>Modalità e termini di presentazione delle manifestazioni di interesse</w:t>
      </w:r>
    </w:p>
    <w:p w14:paraId="6658AFE5" w14:textId="77777777" w:rsidR="004F549D" w:rsidRDefault="00243C53" w:rsidP="004F549D">
      <w:pPr>
        <w:spacing w:after="120" w:line="240" w:lineRule="auto"/>
        <w:contextualSpacing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Le manifestazioni di interesse</w:t>
      </w:r>
      <w:r w:rsidR="004F549D">
        <w:rPr>
          <w:rFonts w:ascii="Helvetica" w:hAnsi="Helvetica" w:cs="Helvetica"/>
          <w:sz w:val="24"/>
          <w:szCs w:val="24"/>
        </w:rPr>
        <w:t xml:space="preserve"> dovranno essere:</w:t>
      </w:r>
    </w:p>
    <w:p w14:paraId="7360C8D1" w14:textId="77777777" w:rsidR="004F549D" w:rsidRDefault="004F549D" w:rsidP="004F549D">
      <w:pPr>
        <w:pStyle w:val="Paragrafoelenco"/>
        <w:numPr>
          <w:ilvl w:val="0"/>
          <w:numId w:val="4"/>
        </w:numPr>
        <w:spacing w:after="120" w:line="240" w:lineRule="auto"/>
        <w:ind w:left="360"/>
        <w:jc w:val="both"/>
        <w:rPr>
          <w:rFonts w:ascii="Helvetica" w:hAnsi="Helvetica" w:cs="Helvetica"/>
          <w:sz w:val="24"/>
          <w:szCs w:val="24"/>
        </w:rPr>
      </w:pPr>
      <w:r w:rsidRPr="00E419FC">
        <w:rPr>
          <w:rFonts w:ascii="Helvetica" w:hAnsi="Helvetica" w:cs="Helvetica"/>
          <w:sz w:val="24"/>
          <w:szCs w:val="24"/>
        </w:rPr>
        <w:t>sottoscritt</w:t>
      </w:r>
      <w:r>
        <w:rPr>
          <w:rFonts w:ascii="Helvetica" w:hAnsi="Helvetica" w:cs="Helvetica"/>
          <w:sz w:val="24"/>
          <w:szCs w:val="24"/>
        </w:rPr>
        <w:t>e</w:t>
      </w:r>
      <w:r w:rsidRPr="00E419FC">
        <w:rPr>
          <w:rFonts w:ascii="Helvetica" w:hAnsi="Helvetica" w:cs="Helvetica"/>
          <w:sz w:val="24"/>
          <w:szCs w:val="24"/>
        </w:rPr>
        <w:t xml:space="preserve"> da</w:t>
      </w:r>
      <w:r>
        <w:rPr>
          <w:rFonts w:ascii="Helvetica" w:hAnsi="Helvetica" w:cs="Helvetica"/>
          <w:sz w:val="24"/>
          <w:szCs w:val="24"/>
        </w:rPr>
        <w:t xml:space="preserve"> un</w:t>
      </w:r>
      <w:r w:rsidRPr="00E419FC">
        <w:rPr>
          <w:rFonts w:ascii="Helvetica" w:hAnsi="Helvetica" w:cs="Helvetica"/>
          <w:sz w:val="24"/>
          <w:szCs w:val="24"/>
        </w:rPr>
        <w:t xml:space="preserve"> soggetto che, in base allo statuto</w:t>
      </w:r>
      <w:r>
        <w:rPr>
          <w:rFonts w:ascii="Helvetica" w:hAnsi="Helvetica" w:cs="Helvetica"/>
          <w:sz w:val="24"/>
          <w:szCs w:val="24"/>
        </w:rPr>
        <w:t>, ha il potere di rappresentare ed impegnare l’associazione;</w:t>
      </w:r>
    </w:p>
    <w:p w14:paraId="6304F7F4" w14:textId="77777777" w:rsidR="004F549D" w:rsidRDefault="004F549D" w:rsidP="004F549D">
      <w:pPr>
        <w:pStyle w:val="Paragrafoelenco"/>
        <w:numPr>
          <w:ilvl w:val="0"/>
          <w:numId w:val="4"/>
        </w:numPr>
        <w:spacing w:after="120" w:line="240" w:lineRule="auto"/>
        <w:ind w:left="36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corredate da una dichiarazione sostitutiva di atto di notorietà attestante:</w:t>
      </w:r>
    </w:p>
    <w:p w14:paraId="50A9398F" w14:textId="77777777" w:rsidR="004F549D" w:rsidRDefault="004F549D" w:rsidP="004F549D">
      <w:pPr>
        <w:pStyle w:val="Paragrafoelenco"/>
        <w:numPr>
          <w:ilvl w:val="1"/>
          <w:numId w:val="4"/>
        </w:numPr>
        <w:spacing w:after="12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 dati dell’associazione;</w:t>
      </w:r>
    </w:p>
    <w:p w14:paraId="07120EB3" w14:textId="77777777" w:rsidR="004F549D" w:rsidRDefault="004F549D" w:rsidP="004F549D">
      <w:pPr>
        <w:pStyle w:val="Paragrafoelenco"/>
        <w:numPr>
          <w:ilvl w:val="1"/>
          <w:numId w:val="4"/>
        </w:numPr>
        <w:spacing w:after="12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 poteri del sottoscrittore;</w:t>
      </w:r>
    </w:p>
    <w:p w14:paraId="5ACAA425" w14:textId="77777777" w:rsidR="004F549D" w:rsidRDefault="004F549D" w:rsidP="004F549D">
      <w:pPr>
        <w:pStyle w:val="Paragrafoelenco"/>
        <w:numPr>
          <w:ilvl w:val="1"/>
          <w:numId w:val="4"/>
        </w:numPr>
        <w:spacing w:after="12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per le associazioni di cui al </w:t>
      </w:r>
      <w:r w:rsidRPr="00445976">
        <w:rPr>
          <w:rFonts w:ascii="Helvetica" w:hAnsi="Helvetica" w:cs="Helvetica"/>
          <w:sz w:val="24"/>
          <w:szCs w:val="24"/>
        </w:rPr>
        <w:t>di cui all’art. 6, comma 2, lettera b) della Legge:</w:t>
      </w:r>
    </w:p>
    <w:p w14:paraId="2B080558" w14:textId="77777777" w:rsidR="004F549D" w:rsidRDefault="004F549D" w:rsidP="004F549D">
      <w:pPr>
        <w:pStyle w:val="Paragrafoelenco"/>
        <w:numPr>
          <w:ilvl w:val="2"/>
          <w:numId w:val="4"/>
        </w:numPr>
        <w:spacing w:after="12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il riconoscimento della personalità giuridica, con indicazione degli estremi di iscrizione nel registro prefettizio delle persone giuridiche operanti in ambito nazionale, di cui al DPR 10/02/2000, n. 361;</w:t>
      </w:r>
    </w:p>
    <w:p w14:paraId="6DC1DC01" w14:textId="77777777" w:rsidR="004F549D" w:rsidRDefault="004F549D" w:rsidP="004F549D">
      <w:pPr>
        <w:pStyle w:val="Paragrafoelenco"/>
        <w:numPr>
          <w:ilvl w:val="2"/>
          <w:numId w:val="4"/>
        </w:numPr>
        <w:spacing w:after="12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il n</w:t>
      </w:r>
      <w:r w:rsidRPr="00445976">
        <w:rPr>
          <w:rFonts w:ascii="Helvetica" w:hAnsi="Helvetica" w:cs="Helvetica"/>
          <w:sz w:val="24"/>
          <w:szCs w:val="24"/>
        </w:rPr>
        <w:t>umero di imprese ittiche marchigiane associate o iscritte</w:t>
      </w:r>
      <w:r>
        <w:rPr>
          <w:rFonts w:ascii="Helvetica" w:hAnsi="Helvetica" w:cs="Helvetica"/>
          <w:sz w:val="24"/>
          <w:szCs w:val="24"/>
        </w:rPr>
        <w:t>;</w:t>
      </w:r>
    </w:p>
    <w:p w14:paraId="412206CD" w14:textId="77777777" w:rsidR="004F549D" w:rsidRDefault="004F549D" w:rsidP="004F549D">
      <w:pPr>
        <w:pStyle w:val="Paragrafoelenco"/>
        <w:numPr>
          <w:ilvl w:val="1"/>
          <w:numId w:val="4"/>
        </w:numPr>
        <w:spacing w:after="12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per le associazioni di cui al </w:t>
      </w:r>
      <w:r w:rsidRPr="00445976">
        <w:rPr>
          <w:rFonts w:ascii="Helvetica" w:hAnsi="Helvetica" w:cs="Helvetica"/>
          <w:sz w:val="24"/>
          <w:szCs w:val="24"/>
        </w:rPr>
        <w:t xml:space="preserve">di cui all’art. 6, comma 2, lettera </w:t>
      </w:r>
      <w:r>
        <w:rPr>
          <w:rFonts w:ascii="Helvetica" w:hAnsi="Helvetica" w:cs="Helvetica"/>
          <w:sz w:val="24"/>
          <w:szCs w:val="24"/>
        </w:rPr>
        <w:t>c</w:t>
      </w:r>
      <w:r w:rsidRPr="00445976">
        <w:rPr>
          <w:rFonts w:ascii="Helvetica" w:hAnsi="Helvetica" w:cs="Helvetica"/>
          <w:sz w:val="24"/>
          <w:szCs w:val="24"/>
        </w:rPr>
        <w:t>) della Legge:</w:t>
      </w:r>
    </w:p>
    <w:p w14:paraId="516BCACD" w14:textId="77777777" w:rsidR="004F549D" w:rsidRDefault="004F549D" w:rsidP="004F549D">
      <w:pPr>
        <w:pStyle w:val="Paragrafoelenco"/>
        <w:numPr>
          <w:ilvl w:val="2"/>
          <w:numId w:val="4"/>
        </w:numPr>
        <w:spacing w:after="12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il n</w:t>
      </w:r>
      <w:r w:rsidRPr="00445976">
        <w:rPr>
          <w:rFonts w:ascii="Helvetica" w:hAnsi="Helvetica" w:cs="Helvetica"/>
          <w:sz w:val="24"/>
          <w:szCs w:val="24"/>
        </w:rPr>
        <w:t>umero di imprese ittiche marchigiane associate o iscritte</w:t>
      </w:r>
      <w:r>
        <w:rPr>
          <w:rFonts w:ascii="Helvetica" w:hAnsi="Helvetica" w:cs="Helvetica"/>
          <w:sz w:val="24"/>
          <w:szCs w:val="24"/>
        </w:rPr>
        <w:t>;</w:t>
      </w:r>
    </w:p>
    <w:p w14:paraId="2F4FFCA1" w14:textId="77777777" w:rsidR="004F549D" w:rsidRDefault="004F549D" w:rsidP="004F549D">
      <w:pPr>
        <w:pStyle w:val="Paragrafoelenco"/>
        <w:numPr>
          <w:ilvl w:val="1"/>
          <w:numId w:val="4"/>
        </w:numPr>
        <w:spacing w:after="12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per le associazioni sindacali di cui al </w:t>
      </w:r>
      <w:r w:rsidRPr="00445976">
        <w:rPr>
          <w:rFonts w:ascii="Helvetica" w:hAnsi="Helvetica" w:cs="Helvetica"/>
          <w:sz w:val="24"/>
          <w:szCs w:val="24"/>
        </w:rPr>
        <w:t xml:space="preserve">di cui all’art. 6, comma 2, lettera </w:t>
      </w:r>
      <w:r>
        <w:rPr>
          <w:rFonts w:ascii="Helvetica" w:hAnsi="Helvetica" w:cs="Helvetica"/>
          <w:sz w:val="24"/>
          <w:szCs w:val="24"/>
        </w:rPr>
        <w:t>d</w:t>
      </w:r>
      <w:r w:rsidRPr="00445976">
        <w:rPr>
          <w:rFonts w:ascii="Helvetica" w:hAnsi="Helvetica" w:cs="Helvetica"/>
          <w:sz w:val="24"/>
          <w:szCs w:val="24"/>
        </w:rPr>
        <w:t>) della Legge:</w:t>
      </w:r>
    </w:p>
    <w:p w14:paraId="2A9B8461" w14:textId="77777777" w:rsidR="004F549D" w:rsidRDefault="004F549D" w:rsidP="004F549D">
      <w:pPr>
        <w:pStyle w:val="Paragrafoelenco"/>
        <w:numPr>
          <w:ilvl w:val="2"/>
          <w:numId w:val="4"/>
        </w:numPr>
        <w:spacing w:after="12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il numero </w:t>
      </w:r>
      <w:r w:rsidRPr="006D10A1">
        <w:rPr>
          <w:rFonts w:ascii="Helvetica" w:hAnsi="Helvetica" w:cs="Helvetica"/>
          <w:sz w:val="24"/>
          <w:szCs w:val="24"/>
        </w:rPr>
        <w:t>di lavoratori iscritti</w:t>
      </w:r>
      <w:r>
        <w:rPr>
          <w:rFonts w:ascii="Helvetica" w:hAnsi="Helvetica" w:cs="Helvetica"/>
          <w:sz w:val="24"/>
          <w:szCs w:val="24"/>
        </w:rPr>
        <w:t>, impiegati nel</w:t>
      </w:r>
      <w:r w:rsidRPr="006D10A1">
        <w:rPr>
          <w:rFonts w:ascii="Helvetica" w:hAnsi="Helvetica" w:cs="Helvetica"/>
          <w:sz w:val="24"/>
          <w:szCs w:val="24"/>
        </w:rPr>
        <w:t xml:space="preserve"> settore pesca</w:t>
      </w:r>
      <w:r>
        <w:rPr>
          <w:rFonts w:ascii="Helvetica" w:hAnsi="Helvetica" w:cs="Helvetica"/>
          <w:sz w:val="24"/>
          <w:szCs w:val="24"/>
        </w:rPr>
        <w:t xml:space="preserve"> e</w:t>
      </w:r>
      <w:r w:rsidRPr="006D10A1">
        <w:rPr>
          <w:rFonts w:ascii="Helvetica" w:hAnsi="Helvetica" w:cs="Helvetica"/>
          <w:sz w:val="24"/>
          <w:szCs w:val="24"/>
        </w:rPr>
        <w:t xml:space="preserve"> dipendenti da imprese ittiche marchigiane</w:t>
      </w:r>
      <w:r>
        <w:rPr>
          <w:rFonts w:ascii="Helvetica" w:hAnsi="Helvetica" w:cs="Helvetica"/>
          <w:sz w:val="24"/>
          <w:szCs w:val="24"/>
        </w:rPr>
        <w:t>.</w:t>
      </w:r>
    </w:p>
    <w:p w14:paraId="2B32598D" w14:textId="77777777" w:rsidR="00406263" w:rsidRDefault="004F549D" w:rsidP="004F549D">
      <w:pPr>
        <w:spacing w:after="120" w:line="240" w:lineRule="auto"/>
        <w:contextualSpacing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Le manifestazioni di interesse </w:t>
      </w:r>
      <w:r w:rsidR="00243C53">
        <w:rPr>
          <w:rFonts w:ascii="Helvetica" w:hAnsi="Helvetica" w:cs="Helvetica"/>
          <w:sz w:val="24"/>
          <w:szCs w:val="24"/>
        </w:rPr>
        <w:t>dovranno essere inviate</w:t>
      </w:r>
      <w:r w:rsidR="00406263">
        <w:rPr>
          <w:rFonts w:ascii="Helvetica" w:hAnsi="Helvetica" w:cs="Helvetica"/>
          <w:sz w:val="24"/>
          <w:szCs w:val="24"/>
        </w:rPr>
        <w:t>:</w:t>
      </w:r>
    </w:p>
    <w:p w14:paraId="45A247AB" w14:textId="3A6CA598" w:rsidR="00406263" w:rsidRPr="00406263" w:rsidRDefault="00243C53" w:rsidP="004F549D">
      <w:pPr>
        <w:pStyle w:val="Paragrafoelenco"/>
        <w:numPr>
          <w:ilvl w:val="0"/>
          <w:numId w:val="12"/>
        </w:numPr>
        <w:spacing w:after="120" w:line="240" w:lineRule="auto"/>
        <w:jc w:val="both"/>
        <w:rPr>
          <w:rFonts w:ascii="Helvetica" w:hAnsi="Helvetica" w:cs="Helvetica"/>
          <w:sz w:val="24"/>
          <w:szCs w:val="24"/>
        </w:rPr>
      </w:pPr>
      <w:r w:rsidRPr="00406263">
        <w:rPr>
          <w:rFonts w:ascii="Helvetica" w:hAnsi="Helvetica" w:cs="Helvetica"/>
          <w:sz w:val="24"/>
          <w:szCs w:val="24"/>
        </w:rPr>
        <w:t>esclusivamente tramite posta elettronica certificata</w:t>
      </w:r>
      <w:r w:rsidR="00406263" w:rsidRPr="00406263">
        <w:rPr>
          <w:rFonts w:ascii="Helvetica" w:hAnsi="Helvetica" w:cs="Helvetica"/>
          <w:sz w:val="24"/>
          <w:szCs w:val="24"/>
        </w:rPr>
        <w:t>,</w:t>
      </w:r>
      <w:r w:rsidRPr="00406263">
        <w:rPr>
          <w:rFonts w:ascii="Helvetica" w:hAnsi="Helvetica" w:cs="Helvetica"/>
          <w:sz w:val="24"/>
          <w:szCs w:val="24"/>
        </w:rPr>
        <w:t xml:space="preserve"> all’indirizzo: </w:t>
      </w:r>
      <w:hyperlink r:id="rId5" w:history="1">
        <w:r w:rsidR="002D7A74" w:rsidRPr="00245AD7">
          <w:rPr>
            <w:rStyle w:val="Collegamentoipertestuale"/>
            <w:rFonts w:ascii="Helvetica" w:hAnsi="Helvetica" w:cs="Helvetica"/>
            <w:sz w:val="24"/>
            <w:szCs w:val="24"/>
          </w:rPr>
          <w:t>regione.marche.commercioepesca@emarche.it</w:t>
        </w:r>
      </w:hyperlink>
      <w:r w:rsidR="00406263" w:rsidRPr="00406263">
        <w:rPr>
          <w:rFonts w:ascii="Helvetica" w:hAnsi="Helvetica" w:cs="Helvetica"/>
          <w:sz w:val="24"/>
          <w:szCs w:val="24"/>
        </w:rPr>
        <w:t xml:space="preserve"> </w:t>
      </w:r>
    </w:p>
    <w:p w14:paraId="7DA455F7" w14:textId="747504FC" w:rsidR="00AF0879" w:rsidRPr="002D7A74" w:rsidRDefault="00243C53" w:rsidP="004F549D">
      <w:pPr>
        <w:pStyle w:val="Paragrafoelenco"/>
        <w:numPr>
          <w:ilvl w:val="0"/>
          <w:numId w:val="12"/>
        </w:numPr>
        <w:spacing w:after="120" w:line="240" w:lineRule="auto"/>
        <w:jc w:val="both"/>
        <w:rPr>
          <w:rFonts w:ascii="Helvetica" w:hAnsi="Helvetica" w:cs="Helvetica"/>
          <w:sz w:val="24"/>
          <w:szCs w:val="24"/>
          <w:highlight w:val="yellow"/>
        </w:rPr>
      </w:pPr>
      <w:r w:rsidRPr="002D7A74">
        <w:rPr>
          <w:rFonts w:ascii="Helvetica" w:hAnsi="Helvetica" w:cs="Helvetica"/>
          <w:b/>
          <w:bCs/>
          <w:sz w:val="24"/>
          <w:szCs w:val="24"/>
          <w:highlight w:val="yellow"/>
        </w:rPr>
        <w:t xml:space="preserve">entro il termine di </w:t>
      </w:r>
      <w:r w:rsidR="002D7A74" w:rsidRPr="002D7A74">
        <w:rPr>
          <w:rFonts w:ascii="Helvetica" w:hAnsi="Helvetica" w:cs="Helvetica"/>
          <w:b/>
          <w:bCs/>
          <w:sz w:val="24"/>
          <w:szCs w:val="24"/>
          <w:highlight w:val="yellow"/>
        </w:rPr>
        <w:t>10</w:t>
      </w:r>
      <w:r w:rsidRPr="002D7A74">
        <w:rPr>
          <w:rFonts w:ascii="Helvetica" w:hAnsi="Helvetica" w:cs="Helvetica"/>
          <w:b/>
          <w:bCs/>
          <w:sz w:val="24"/>
          <w:szCs w:val="24"/>
          <w:highlight w:val="yellow"/>
        </w:rPr>
        <w:t xml:space="preserve"> giorni</w:t>
      </w:r>
      <w:r w:rsidRPr="002D7A74">
        <w:rPr>
          <w:rFonts w:ascii="Helvetica" w:hAnsi="Helvetica" w:cs="Helvetica"/>
          <w:sz w:val="24"/>
          <w:szCs w:val="24"/>
          <w:highlight w:val="yellow"/>
        </w:rPr>
        <w:t xml:space="preserve"> dalla pubblicazione del presente avviso</w:t>
      </w:r>
    </w:p>
    <w:p w14:paraId="2482E5AF" w14:textId="77777777" w:rsidR="00406263" w:rsidRDefault="00406263" w:rsidP="004F549D">
      <w:pPr>
        <w:pStyle w:val="Paragrafoelenco"/>
        <w:numPr>
          <w:ilvl w:val="0"/>
          <w:numId w:val="12"/>
        </w:numPr>
        <w:spacing w:after="120" w:line="240" w:lineRule="auto"/>
        <w:jc w:val="both"/>
        <w:rPr>
          <w:rFonts w:ascii="Helvetica" w:hAnsi="Helvetica" w:cs="Helvetica"/>
          <w:sz w:val="24"/>
          <w:szCs w:val="24"/>
        </w:rPr>
      </w:pPr>
      <w:r w:rsidRPr="00406263">
        <w:rPr>
          <w:rFonts w:ascii="Helvetica" w:hAnsi="Helvetica" w:cs="Helvetica"/>
          <w:sz w:val="24"/>
          <w:szCs w:val="24"/>
        </w:rPr>
        <w:t xml:space="preserve">utilizzando la </w:t>
      </w:r>
      <w:r w:rsidR="00F85574">
        <w:rPr>
          <w:rFonts w:ascii="Helvetica" w:hAnsi="Helvetica" w:cs="Helvetica"/>
          <w:sz w:val="24"/>
          <w:szCs w:val="24"/>
        </w:rPr>
        <w:t>modulistica allegata</w:t>
      </w:r>
      <w:r w:rsidR="00EF052B">
        <w:rPr>
          <w:rFonts w:ascii="Helvetica" w:hAnsi="Helvetica" w:cs="Helvetica"/>
          <w:sz w:val="24"/>
          <w:szCs w:val="24"/>
        </w:rPr>
        <w:t>;</w:t>
      </w:r>
    </w:p>
    <w:p w14:paraId="4CB23547" w14:textId="77777777" w:rsidR="007F21DD" w:rsidRDefault="007F21DD" w:rsidP="004F549D">
      <w:pPr>
        <w:spacing w:after="120" w:line="240" w:lineRule="auto"/>
        <w:contextualSpacing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>Ai sensi dell’art. 38 del DPR 445/2000</w:t>
      </w:r>
      <w:r w:rsidR="00EF052B">
        <w:rPr>
          <w:rFonts w:ascii="Helvetica" w:hAnsi="Helvetica" w:cs="Helvetica"/>
          <w:sz w:val="24"/>
          <w:szCs w:val="24"/>
        </w:rPr>
        <w:t xml:space="preserve"> e dell’art. 65 del D.Lgs. 82/2005</w:t>
      </w:r>
      <w:r>
        <w:rPr>
          <w:rFonts w:ascii="Helvetica" w:hAnsi="Helvetica" w:cs="Helvetica"/>
          <w:sz w:val="24"/>
          <w:szCs w:val="24"/>
        </w:rPr>
        <w:t xml:space="preserve">, le </w:t>
      </w:r>
      <w:r w:rsidR="001F1EDC">
        <w:rPr>
          <w:rFonts w:ascii="Helvetica" w:hAnsi="Helvetica" w:cs="Helvetica"/>
          <w:sz w:val="24"/>
          <w:szCs w:val="24"/>
        </w:rPr>
        <w:t>manifestazioni di interesse</w:t>
      </w:r>
      <w:r>
        <w:rPr>
          <w:rFonts w:ascii="Helvetica" w:hAnsi="Helvetica" w:cs="Helvetica"/>
          <w:sz w:val="24"/>
          <w:szCs w:val="24"/>
        </w:rPr>
        <w:t xml:space="preserve"> possono essere inviate, alternativamente:</w:t>
      </w:r>
    </w:p>
    <w:p w14:paraId="6BB2C24D" w14:textId="77777777" w:rsidR="007F21DD" w:rsidRDefault="007F21DD" w:rsidP="004F549D">
      <w:pPr>
        <w:pStyle w:val="Paragrafoelenco"/>
        <w:numPr>
          <w:ilvl w:val="0"/>
          <w:numId w:val="13"/>
        </w:numPr>
        <w:spacing w:after="120" w:line="240" w:lineRule="auto"/>
        <w:jc w:val="both"/>
        <w:rPr>
          <w:rFonts w:ascii="Helvetica" w:hAnsi="Helvetica" w:cs="Helvetica"/>
          <w:sz w:val="24"/>
          <w:szCs w:val="24"/>
        </w:rPr>
      </w:pPr>
      <w:r w:rsidRPr="007F21DD">
        <w:rPr>
          <w:rFonts w:ascii="Helvetica" w:hAnsi="Helvetica" w:cs="Helvetica"/>
          <w:sz w:val="24"/>
          <w:szCs w:val="24"/>
        </w:rPr>
        <w:t>come documenti informatici firmati digitalmente</w:t>
      </w:r>
      <w:r>
        <w:rPr>
          <w:rFonts w:ascii="Helvetica" w:hAnsi="Helvetica" w:cs="Helvetica"/>
          <w:sz w:val="24"/>
          <w:szCs w:val="24"/>
        </w:rPr>
        <w:t>;</w:t>
      </w:r>
    </w:p>
    <w:p w14:paraId="43D4F830" w14:textId="77777777" w:rsidR="007F21DD" w:rsidRPr="007F21DD" w:rsidRDefault="007F21DD" w:rsidP="004F549D">
      <w:pPr>
        <w:pStyle w:val="Paragrafoelenco"/>
        <w:numPr>
          <w:ilvl w:val="0"/>
          <w:numId w:val="13"/>
        </w:numPr>
        <w:spacing w:after="120" w:line="240" w:lineRule="auto"/>
        <w:jc w:val="both"/>
        <w:rPr>
          <w:rFonts w:ascii="Helvetica" w:hAnsi="Helvetica" w:cs="Helvetica"/>
          <w:sz w:val="24"/>
          <w:szCs w:val="24"/>
        </w:rPr>
      </w:pPr>
      <w:r w:rsidRPr="007F21DD">
        <w:rPr>
          <w:rFonts w:ascii="Helvetica" w:hAnsi="Helvetica" w:cs="Helvetica"/>
          <w:sz w:val="24"/>
          <w:szCs w:val="24"/>
        </w:rPr>
        <w:t>come scansioni di documenti analogici, i cui originali cartacei muniti di firma autografa rimangono custoditi dal mittente. In questo caso dovrà essere inviata anche copia del documento di identità del sottoscrittore</w:t>
      </w:r>
      <w:r w:rsidR="004F549D">
        <w:rPr>
          <w:rFonts w:ascii="Helvetica" w:hAnsi="Helvetica" w:cs="Helvetica"/>
          <w:sz w:val="24"/>
          <w:szCs w:val="24"/>
        </w:rPr>
        <w:t>.</w:t>
      </w:r>
    </w:p>
    <w:p w14:paraId="5C4218C9" w14:textId="77777777" w:rsidR="00B303AB" w:rsidRDefault="007F21DD" w:rsidP="004F549D">
      <w:pPr>
        <w:spacing w:after="120" w:line="240" w:lineRule="auto"/>
        <w:contextualSpacing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Le manifestazioni di interesse pervenute oltre il termine o con modalità diverse da quelle sopra indicate non saranno prese in considerazione.</w:t>
      </w:r>
    </w:p>
    <w:p w14:paraId="6EBDBE91" w14:textId="77777777" w:rsidR="007F21DD" w:rsidRDefault="007F21DD" w:rsidP="004F549D">
      <w:pPr>
        <w:spacing w:after="120" w:line="240" w:lineRule="auto"/>
        <w:contextualSpacing/>
        <w:rPr>
          <w:rFonts w:ascii="Helvetica" w:hAnsi="Helvetica" w:cs="Helvetica"/>
          <w:sz w:val="24"/>
          <w:szCs w:val="24"/>
        </w:rPr>
      </w:pPr>
    </w:p>
    <w:p w14:paraId="0044C1EE" w14:textId="77777777" w:rsidR="00666876" w:rsidRPr="00406263" w:rsidRDefault="00666876" w:rsidP="004F549D">
      <w:pPr>
        <w:spacing w:after="120" w:line="240" w:lineRule="auto"/>
        <w:contextualSpacing/>
        <w:jc w:val="both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4. Nomina dei componenti della Consulta</w:t>
      </w:r>
    </w:p>
    <w:p w14:paraId="68D087AC" w14:textId="11AF9716" w:rsidR="00F958D6" w:rsidRDefault="00F958D6" w:rsidP="004F549D">
      <w:pPr>
        <w:spacing w:after="120" w:line="240" w:lineRule="auto"/>
        <w:contextualSpacing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Decorso il termine di 1</w:t>
      </w:r>
      <w:r w:rsidR="002D7A74">
        <w:rPr>
          <w:rFonts w:ascii="Helvetica" w:hAnsi="Helvetica" w:cs="Helvetica"/>
          <w:sz w:val="24"/>
          <w:szCs w:val="24"/>
        </w:rPr>
        <w:t>0</w:t>
      </w:r>
      <w:r>
        <w:rPr>
          <w:rFonts w:ascii="Helvetica" w:hAnsi="Helvetica" w:cs="Helvetica"/>
          <w:sz w:val="24"/>
          <w:szCs w:val="24"/>
        </w:rPr>
        <w:t xml:space="preserve"> giorni dalla pubblicazione del presente avviso, la </w:t>
      </w:r>
      <w:r w:rsidR="002D7A74">
        <w:rPr>
          <w:rFonts w:ascii="Helvetica" w:hAnsi="Helvetica" w:cs="Helvetica"/>
          <w:sz w:val="24"/>
          <w:szCs w:val="24"/>
        </w:rPr>
        <w:t>il Settore Commercio Pesca e Tutela dei Consumatori</w:t>
      </w:r>
      <w:r>
        <w:rPr>
          <w:rFonts w:ascii="Helvetica" w:hAnsi="Helvetica" w:cs="Helvetica"/>
          <w:sz w:val="24"/>
          <w:szCs w:val="24"/>
        </w:rPr>
        <w:t xml:space="preserve"> esaminerà le manifestazioni d’interesse pervenute.</w:t>
      </w:r>
    </w:p>
    <w:p w14:paraId="22F1C4E1" w14:textId="77777777" w:rsidR="00F958D6" w:rsidRDefault="00F958D6" w:rsidP="004F549D">
      <w:pPr>
        <w:spacing w:after="120" w:line="240" w:lineRule="auto"/>
        <w:contextualSpacing/>
        <w:jc w:val="both"/>
        <w:rPr>
          <w:rFonts w:ascii="Helvetica" w:hAnsi="Helvetica" w:cs="Helvetica"/>
          <w:sz w:val="24"/>
          <w:szCs w:val="24"/>
        </w:rPr>
      </w:pPr>
      <w:r w:rsidRPr="006812E9">
        <w:rPr>
          <w:rFonts w:ascii="Helvetica" w:hAnsi="Helvetica" w:cs="Helvetica"/>
          <w:sz w:val="24"/>
          <w:szCs w:val="24"/>
        </w:rPr>
        <w:t>Qualora i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6812E9">
        <w:rPr>
          <w:rFonts w:ascii="Helvetica" w:hAnsi="Helvetica" w:cs="Helvetica"/>
          <w:sz w:val="24"/>
          <w:szCs w:val="24"/>
        </w:rPr>
        <w:t xml:space="preserve">candidati </w:t>
      </w:r>
      <w:r>
        <w:rPr>
          <w:rFonts w:ascii="Helvetica" w:hAnsi="Helvetica" w:cs="Helvetica"/>
          <w:sz w:val="24"/>
          <w:szCs w:val="24"/>
        </w:rPr>
        <w:t xml:space="preserve">siano più numerosi dei rappresentanti </w:t>
      </w:r>
      <w:r w:rsidRPr="006812E9">
        <w:rPr>
          <w:rFonts w:ascii="Helvetica" w:hAnsi="Helvetica" w:cs="Helvetica"/>
          <w:sz w:val="24"/>
          <w:szCs w:val="24"/>
        </w:rPr>
        <w:t>previst</w:t>
      </w:r>
      <w:r>
        <w:rPr>
          <w:rFonts w:ascii="Helvetica" w:hAnsi="Helvetica" w:cs="Helvetica"/>
          <w:sz w:val="24"/>
          <w:szCs w:val="24"/>
        </w:rPr>
        <w:t>i</w:t>
      </w:r>
      <w:r w:rsidRPr="006812E9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dalle lettere b), c) e d) del comma 2 dell’art. 6 della Legge regionale 13 maggio 2004, n. 11</w:t>
      </w:r>
      <w:r w:rsidRPr="006812E9">
        <w:rPr>
          <w:rFonts w:ascii="Helvetica" w:hAnsi="Helvetica" w:cs="Helvetica"/>
          <w:sz w:val="24"/>
          <w:szCs w:val="24"/>
        </w:rPr>
        <w:t xml:space="preserve">, </w:t>
      </w:r>
      <w:r w:rsidR="00901CA9">
        <w:rPr>
          <w:rFonts w:ascii="Helvetica" w:hAnsi="Helvetica" w:cs="Helvetica"/>
          <w:sz w:val="24"/>
          <w:szCs w:val="24"/>
        </w:rPr>
        <w:t xml:space="preserve">per ciascuna categoria (imprese settore pesca, imprese settore acquacoltura, lavoratori dipendenti settore pesca) </w:t>
      </w:r>
      <w:r w:rsidRPr="006812E9">
        <w:rPr>
          <w:rFonts w:ascii="Helvetica" w:hAnsi="Helvetica" w:cs="Helvetica"/>
          <w:sz w:val="24"/>
          <w:szCs w:val="24"/>
        </w:rPr>
        <w:t xml:space="preserve">verrà stilata una graduatoria </w:t>
      </w:r>
      <w:r>
        <w:rPr>
          <w:rFonts w:ascii="Helvetica" w:hAnsi="Helvetica" w:cs="Helvetica"/>
          <w:sz w:val="24"/>
          <w:szCs w:val="24"/>
        </w:rPr>
        <w:t xml:space="preserve">basata sulla rappresentatività </w:t>
      </w:r>
      <w:r w:rsidRPr="006812E9">
        <w:rPr>
          <w:rFonts w:ascii="Helvetica" w:hAnsi="Helvetica" w:cs="Helvetica"/>
          <w:sz w:val="24"/>
          <w:szCs w:val="24"/>
        </w:rPr>
        <w:t>delle organizzazioni proponenti.</w:t>
      </w:r>
    </w:p>
    <w:p w14:paraId="301AA31D" w14:textId="77777777" w:rsidR="00901CA9" w:rsidRDefault="00901CA9" w:rsidP="004F549D">
      <w:pPr>
        <w:spacing w:after="120" w:line="240" w:lineRule="auto"/>
        <w:contextualSpacing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 tal fine, la rappresentatività delle organizzazioni è convenzionalmente determinata come segue: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070"/>
        <w:gridCol w:w="4558"/>
      </w:tblGrid>
      <w:tr w:rsidR="00901CA9" w14:paraId="0CEA9A39" w14:textId="77777777" w:rsidTr="00867979">
        <w:trPr>
          <w:trHeight w:val="1651"/>
        </w:trPr>
        <w:tc>
          <w:tcPr>
            <w:tcW w:w="2633" w:type="pct"/>
            <w:vAlign w:val="center"/>
          </w:tcPr>
          <w:p w14:paraId="08F04BEE" w14:textId="77777777" w:rsidR="00901CA9" w:rsidRDefault="00901CA9" w:rsidP="004F549D">
            <w:pPr>
              <w:spacing w:after="120"/>
              <w:contextualSpacing/>
              <w:jc w:val="both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O</w:t>
            </w:r>
            <w:r w:rsidRPr="00B65DE8">
              <w:rPr>
                <w:rFonts w:ascii="Helvetica" w:hAnsi="Helvetica" w:cs="Helvetica"/>
                <w:sz w:val="24"/>
                <w:szCs w:val="24"/>
              </w:rPr>
              <w:t xml:space="preserve">rganizzazioni e associazioni di categoria riconosciute a livello nazionale e presenti ed operanti nel settore pesca della </w:t>
            </w:r>
            <w:r w:rsidR="00867979">
              <w:rPr>
                <w:rFonts w:ascii="Helvetica" w:hAnsi="Helvetica" w:cs="Helvetica"/>
                <w:sz w:val="24"/>
                <w:szCs w:val="24"/>
              </w:rPr>
              <w:t>R</w:t>
            </w:r>
            <w:r w:rsidRPr="00B65DE8">
              <w:rPr>
                <w:rFonts w:ascii="Helvetica" w:hAnsi="Helvetica" w:cs="Helvetica"/>
                <w:sz w:val="24"/>
                <w:szCs w:val="24"/>
              </w:rPr>
              <w:t>egione Marche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, </w:t>
            </w:r>
            <w:r w:rsidR="00867979">
              <w:rPr>
                <w:rFonts w:ascii="Helvetica" w:hAnsi="Helvetica" w:cs="Helvetica"/>
                <w:sz w:val="24"/>
                <w:szCs w:val="24"/>
              </w:rPr>
              <w:t>(</w:t>
            </w:r>
            <w:r>
              <w:rPr>
                <w:rFonts w:ascii="Helvetica" w:hAnsi="Helvetica" w:cs="Helvetica"/>
                <w:sz w:val="24"/>
                <w:szCs w:val="24"/>
              </w:rPr>
              <w:t>art. 6, comma 2, lettera b) della Legge</w:t>
            </w:r>
            <w:r w:rsidR="00867979">
              <w:rPr>
                <w:rFonts w:ascii="Helvetica" w:hAnsi="Helvetica" w:cs="Helvetica"/>
                <w:sz w:val="24"/>
                <w:szCs w:val="24"/>
              </w:rPr>
              <w:t>)</w:t>
            </w:r>
            <w:r>
              <w:rPr>
                <w:rFonts w:ascii="Helvetica" w:hAnsi="Helvetica" w:cs="Helvetica"/>
                <w:sz w:val="24"/>
                <w:szCs w:val="24"/>
              </w:rPr>
              <w:t>:</w:t>
            </w:r>
          </w:p>
        </w:tc>
        <w:tc>
          <w:tcPr>
            <w:tcW w:w="2367" w:type="pct"/>
            <w:vAlign w:val="center"/>
          </w:tcPr>
          <w:p w14:paraId="059DAC60" w14:textId="77777777" w:rsidR="00901CA9" w:rsidRDefault="00901CA9" w:rsidP="004F549D">
            <w:pPr>
              <w:spacing w:after="120"/>
              <w:contextualSpacing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N</w:t>
            </w:r>
            <w:r w:rsidRPr="002804A0">
              <w:rPr>
                <w:rFonts w:ascii="Helvetica" w:hAnsi="Helvetica" w:cs="Helvetica"/>
                <w:sz w:val="24"/>
                <w:szCs w:val="24"/>
              </w:rPr>
              <w:t>umero di imprese ittiche marchigiane associate o iscritte</w:t>
            </w:r>
          </w:p>
        </w:tc>
      </w:tr>
      <w:tr w:rsidR="00901CA9" w14:paraId="0B934CA7" w14:textId="77777777" w:rsidTr="00867979">
        <w:trPr>
          <w:trHeight w:val="1530"/>
        </w:trPr>
        <w:tc>
          <w:tcPr>
            <w:tcW w:w="2633" w:type="pct"/>
            <w:vAlign w:val="center"/>
          </w:tcPr>
          <w:p w14:paraId="1F2B2ACA" w14:textId="77777777" w:rsidR="00901CA9" w:rsidRDefault="00901CA9" w:rsidP="004F549D">
            <w:pPr>
              <w:spacing w:after="120"/>
              <w:contextualSpacing/>
              <w:jc w:val="both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O</w:t>
            </w:r>
            <w:r w:rsidRPr="00B65DE8">
              <w:rPr>
                <w:rFonts w:ascii="Helvetica" w:hAnsi="Helvetica" w:cs="Helvetica"/>
                <w:sz w:val="24"/>
                <w:szCs w:val="24"/>
              </w:rPr>
              <w:t xml:space="preserve">rganizzazioni e associazioni di categoria nel settore dell'acquacoltura </w:t>
            </w:r>
            <w:r w:rsidR="00867979">
              <w:rPr>
                <w:rFonts w:ascii="Helvetica" w:hAnsi="Helvetica" w:cs="Helvetica"/>
                <w:sz w:val="24"/>
                <w:szCs w:val="24"/>
              </w:rPr>
              <w:t>(</w:t>
            </w:r>
            <w:r>
              <w:rPr>
                <w:rFonts w:ascii="Helvetica" w:hAnsi="Helvetica" w:cs="Helvetica"/>
                <w:sz w:val="24"/>
                <w:szCs w:val="24"/>
              </w:rPr>
              <w:t>art. 6, comma 2, lettera c) della Legge</w:t>
            </w:r>
            <w:r w:rsidR="00867979">
              <w:rPr>
                <w:rFonts w:ascii="Helvetica" w:hAnsi="Helvetica" w:cs="Helvetica"/>
                <w:sz w:val="24"/>
                <w:szCs w:val="24"/>
              </w:rPr>
              <w:t>):</w:t>
            </w:r>
          </w:p>
        </w:tc>
        <w:tc>
          <w:tcPr>
            <w:tcW w:w="2367" w:type="pct"/>
            <w:vAlign w:val="center"/>
          </w:tcPr>
          <w:p w14:paraId="5615560E" w14:textId="77777777" w:rsidR="00901CA9" w:rsidRDefault="00901CA9" w:rsidP="004F549D">
            <w:pPr>
              <w:spacing w:after="120"/>
              <w:contextualSpacing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N</w:t>
            </w:r>
            <w:r w:rsidRPr="002804A0">
              <w:rPr>
                <w:rFonts w:ascii="Helvetica" w:hAnsi="Helvetica" w:cs="Helvetica"/>
                <w:sz w:val="24"/>
                <w:szCs w:val="24"/>
              </w:rPr>
              <w:t>umero di imprese ittiche marchigiane associate o iscritte</w:t>
            </w:r>
          </w:p>
        </w:tc>
      </w:tr>
      <w:tr w:rsidR="00901CA9" w14:paraId="41E94341" w14:textId="77777777" w:rsidTr="00867979">
        <w:trPr>
          <w:trHeight w:val="1286"/>
        </w:trPr>
        <w:tc>
          <w:tcPr>
            <w:tcW w:w="2633" w:type="pct"/>
            <w:vAlign w:val="center"/>
          </w:tcPr>
          <w:p w14:paraId="2CF055EC" w14:textId="77777777" w:rsidR="00901CA9" w:rsidRDefault="00901CA9" w:rsidP="004F549D">
            <w:pPr>
              <w:spacing w:after="120"/>
              <w:contextualSpacing/>
              <w:jc w:val="both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O</w:t>
            </w:r>
            <w:r w:rsidRPr="00B65DE8">
              <w:rPr>
                <w:rFonts w:ascii="Helvetica" w:hAnsi="Helvetica" w:cs="Helvetica"/>
                <w:sz w:val="24"/>
                <w:szCs w:val="24"/>
              </w:rPr>
              <w:t>rganizzazioni sindacali</w:t>
            </w:r>
            <w:r w:rsidR="00867979">
              <w:rPr>
                <w:rFonts w:ascii="Helvetica" w:hAnsi="Helvetica" w:cs="Helvetica"/>
                <w:sz w:val="24"/>
                <w:szCs w:val="24"/>
              </w:rPr>
              <w:t xml:space="preserve"> (art. 6, comma 2, lettera d) della Legge):</w:t>
            </w:r>
          </w:p>
        </w:tc>
        <w:tc>
          <w:tcPr>
            <w:tcW w:w="2367" w:type="pct"/>
            <w:vAlign w:val="center"/>
          </w:tcPr>
          <w:p w14:paraId="1B1CFB81" w14:textId="77777777" w:rsidR="00901CA9" w:rsidRDefault="00901CA9" w:rsidP="004F549D">
            <w:pPr>
              <w:spacing w:after="120"/>
              <w:contextualSpacing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N</w:t>
            </w:r>
            <w:r w:rsidRPr="00B65DE8">
              <w:rPr>
                <w:rFonts w:ascii="Helvetica" w:hAnsi="Helvetica" w:cs="Helvetica"/>
                <w:sz w:val="24"/>
                <w:szCs w:val="24"/>
              </w:rPr>
              <w:t>umero di lavoratori iscritti del settore pesca, dipendenti da imprese ittiche marchigiane</w:t>
            </w:r>
          </w:p>
        </w:tc>
      </w:tr>
    </w:tbl>
    <w:p w14:paraId="2CC5E1B7" w14:textId="77777777" w:rsidR="00901CA9" w:rsidRDefault="00901CA9" w:rsidP="004F549D">
      <w:pPr>
        <w:spacing w:after="120" w:line="240" w:lineRule="auto"/>
        <w:contextualSpacing/>
        <w:rPr>
          <w:rFonts w:ascii="Helvetica" w:hAnsi="Helvetica" w:cs="Helvetica"/>
          <w:sz w:val="24"/>
          <w:szCs w:val="24"/>
        </w:rPr>
      </w:pPr>
    </w:p>
    <w:p w14:paraId="3E70FFCC" w14:textId="77777777" w:rsidR="003D161C" w:rsidRDefault="003D161C" w:rsidP="004F549D">
      <w:pPr>
        <w:spacing w:after="120" w:line="240" w:lineRule="auto"/>
        <w:contextualSpacing/>
        <w:jc w:val="both"/>
        <w:rPr>
          <w:rFonts w:ascii="Helvetica" w:hAnsi="Helvetica" w:cs="Helvetica"/>
          <w:sz w:val="24"/>
          <w:szCs w:val="24"/>
        </w:rPr>
      </w:pPr>
      <w:r w:rsidRPr="003D161C">
        <w:rPr>
          <w:rFonts w:ascii="Helvetica" w:hAnsi="Helvetica" w:cs="Helvetica"/>
          <w:sz w:val="24"/>
          <w:szCs w:val="24"/>
        </w:rPr>
        <w:t>In caso di pari rappresentatività si applica il criterio di rotazione, per cui viene preferita l’associazione che da più tempo non ha espresso un proprio rappresentante nella Consulta.</w:t>
      </w:r>
    </w:p>
    <w:p w14:paraId="1012188B" w14:textId="77777777" w:rsidR="00B303AB" w:rsidRDefault="004F549D" w:rsidP="004F549D">
      <w:pPr>
        <w:spacing w:after="120" w:line="240" w:lineRule="auto"/>
        <w:contextualSpacing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 candidati utilmente classificati nelle graduatorie saranno nominati con decreto del Presidente della Giunta regionale, come stabilito dall’art. 6 della L.R. 11/2004.</w:t>
      </w:r>
    </w:p>
    <w:sectPr w:rsidR="00B303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A24"/>
    <w:multiLevelType w:val="multilevel"/>
    <w:tmpl w:val="C3E4814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1C07E6C"/>
    <w:multiLevelType w:val="hybridMultilevel"/>
    <w:tmpl w:val="90942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01D50"/>
    <w:multiLevelType w:val="hybridMultilevel"/>
    <w:tmpl w:val="83CA6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AE0"/>
    <w:multiLevelType w:val="multilevel"/>
    <w:tmpl w:val="F6C6D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4D004098"/>
    <w:multiLevelType w:val="multilevel"/>
    <w:tmpl w:val="AD7E456E"/>
    <w:lvl w:ilvl="0">
      <w:start w:val="1"/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0604986"/>
    <w:multiLevelType w:val="multilevel"/>
    <w:tmpl w:val="B6C08C0C"/>
    <w:lvl w:ilvl="0">
      <w:start w:val="1"/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307772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D058A3"/>
    <w:multiLevelType w:val="multilevel"/>
    <w:tmpl w:val="50CAB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59F84FC5"/>
    <w:multiLevelType w:val="multilevel"/>
    <w:tmpl w:val="F6C6D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5FBF5BDB"/>
    <w:multiLevelType w:val="hybridMultilevel"/>
    <w:tmpl w:val="41D4F6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3238C9"/>
    <w:multiLevelType w:val="hybridMultilevel"/>
    <w:tmpl w:val="6DAE2CD2"/>
    <w:lvl w:ilvl="0" w:tplc="1160E64C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43864"/>
    <w:multiLevelType w:val="hybridMultilevel"/>
    <w:tmpl w:val="AD760A42"/>
    <w:lvl w:ilvl="0" w:tplc="142C4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470BC"/>
    <w:multiLevelType w:val="hybridMultilevel"/>
    <w:tmpl w:val="339C3C3A"/>
    <w:lvl w:ilvl="0" w:tplc="1674A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466633">
    <w:abstractNumId w:val="11"/>
  </w:num>
  <w:num w:numId="2" w16cid:durableId="2133475545">
    <w:abstractNumId w:val="12"/>
  </w:num>
  <w:num w:numId="3" w16cid:durableId="2087994900">
    <w:abstractNumId w:val="9"/>
  </w:num>
  <w:num w:numId="4" w16cid:durableId="370765222">
    <w:abstractNumId w:val="10"/>
  </w:num>
  <w:num w:numId="5" w16cid:durableId="1540359691">
    <w:abstractNumId w:val="2"/>
  </w:num>
  <w:num w:numId="6" w16cid:durableId="1800606090">
    <w:abstractNumId w:val="6"/>
  </w:num>
  <w:num w:numId="7" w16cid:durableId="1072578213">
    <w:abstractNumId w:val="3"/>
  </w:num>
  <w:num w:numId="8" w16cid:durableId="1285968238">
    <w:abstractNumId w:val="8"/>
  </w:num>
  <w:num w:numId="9" w16cid:durableId="1124495960">
    <w:abstractNumId w:val="1"/>
  </w:num>
  <w:num w:numId="10" w16cid:durableId="1417632743">
    <w:abstractNumId w:val="7"/>
  </w:num>
  <w:num w:numId="11" w16cid:durableId="1409309843">
    <w:abstractNumId w:val="0"/>
  </w:num>
  <w:num w:numId="12" w16cid:durableId="420682102">
    <w:abstractNumId w:val="4"/>
  </w:num>
  <w:num w:numId="13" w16cid:durableId="2095979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A0"/>
    <w:rsid w:val="00007298"/>
    <w:rsid w:val="00046F97"/>
    <w:rsid w:val="000B67A4"/>
    <w:rsid w:val="001138E3"/>
    <w:rsid w:val="00113D82"/>
    <w:rsid w:val="001413A0"/>
    <w:rsid w:val="001F1EDC"/>
    <w:rsid w:val="00243C53"/>
    <w:rsid w:val="002571A5"/>
    <w:rsid w:val="002804A0"/>
    <w:rsid w:val="002B1C00"/>
    <w:rsid w:val="002D7A74"/>
    <w:rsid w:val="003721E2"/>
    <w:rsid w:val="00391378"/>
    <w:rsid w:val="003D161C"/>
    <w:rsid w:val="00406263"/>
    <w:rsid w:val="00445976"/>
    <w:rsid w:val="004A04E5"/>
    <w:rsid w:val="004A31D2"/>
    <w:rsid w:val="004F549D"/>
    <w:rsid w:val="0054049E"/>
    <w:rsid w:val="005C5897"/>
    <w:rsid w:val="005E54B8"/>
    <w:rsid w:val="005F637B"/>
    <w:rsid w:val="00613D8F"/>
    <w:rsid w:val="006226DC"/>
    <w:rsid w:val="00666876"/>
    <w:rsid w:val="006812E9"/>
    <w:rsid w:val="006D10A1"/>
    <w:rsid w:val="00754D65"/>
    <w:rsid w:val="007D1956"/>
    <w:rsid w:val="007E163D"/>
    <w:rsid w:val="007F21DD"/>
    <w:rsid w:val="00820422"/>
    <w:rsid w:val="00867979"/>
    <w:rsid w:val="00901CA9"/>
    <w:rsid w:val="009B5503"/>
    <w:rsid w:val="009C03F8"/>
    <w:rsid w:val="00A2477D"/>
    <w:rsid w:val="00AF0879"/>
    <w:rsid w:val="00B303AB"/>
    <w:rsid w:val="00B65DE8"/>
    <w:rsid w:val="00C81865"/>
    <w:rsid w:val="00E12429"/>
    <w:rsid w:val="00E419FC"/>
    <w:rsid w:val="00EF052B"/>
    <w:rsid w:val="00F17715"/>
    <w:rsid w:val="00F536D6"/>
    <w:rsid w:val="00F76D70"/>
    <w:rsid w:val="00F85574"/>
    <w:rsid w:val="00F9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F750"/>
  <w15:chartTrackingRefBased/>
  <w15:docId w15:val="{93FA8DD5-AD3C-4843-92EA-E70313E0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12E9"/>
    <w:pPr>
      <w:ind w:left="720"/>
      <w:contextualSpacing/>
    </w:pPr>
  </w:style>
  <w:style w:type="table" w:styleId="Grigliatabella">
    <w:name w:val="Table Grid"/>
    <w:basedOn w:val="Tabellanormale"/>
    <w:uiPriority w:val="39"/>
    <w:rsid w:val="00B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626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6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one.marche.commercioepesca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Pasquali</dc:creator>
  <cp:keywords/>
  <dc:description/>
  <cp:lastModifiedBy>Giacomo Candi</cp:lastModifiedBy>
  <cp:revision>23</cp:revision>
  <dcterms:created xsi:type="dcterms:W3CDTF">2020-10-29T11:02:00Z</dcterms:created>
  <dcterms:modified xsi:type="dcterms:W3CDTF">2025-12-01T09:24:00Z</dcterms:modified>
</cp:coreProperties>
</file>